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12"/>
        <w:gridCol w:w="5228"/>
        <w:gridCol w:w="232"/>
        <w:gridCol w:w="157"/>
        <w:gridCol w:w="41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EE7471A" w:rsidR="00093CA9" w:rsidRDefault="00B979C8" w:rsidP="00093CA9">
            <w:r w:rsidRPr="00B979C8">
              <w:t>Update of Rwanda’s Nationally Determined Contribution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E6F6907" w:rsidR="00093CA9" w:rsidRDefault="008E0153" w:rsidP="00093CA9">
            <w:hyperlink r:id="rId17" w:history="1">
              <w:r w:rsidRPr="00483A6E">
                <w:rPr>
                  <w:rStyle w:val="Hyperlink"/>
                </w:rPr>
                <w:t>https://web.archive.org/web/20250503143647/http:/environment.prod.risa.rw/fileadmin/user_upload/Moe/Rwanda_Updated_NDC_May__2020_.pdf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27FCE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25D5B2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3B9BA2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0FA62E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313B8713" w:rsidR="00093CA9" w:rsidRDefault="00B979C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C02E720" w:rsidR="00093CA9" w:rsidRDefault="008E0153" w:rsidP="00F33F01">
            <w:pPr>
              <w:jc w:val="both"/>
            </w:pPr>
            <w:r w:rsidRPr="008E0153">
              <w:t>The Update of Rwanda's Nationally Determined Contribution (NDC) is a comprehensive climate policy instrument that sets out Rwanda’s commitments under the Paris Agreement, including both mitigation and adaptation targets. It is designed to guide national efforts to reduce greenhouse gas (GHG) emissions, including methane, and to build resilience to climate impacts. The NDC includes sector-specific targets, monitoring and reporting frameworks, and identifies priority interventions for methane abatement, particularly in agriculture, waste, and energy sectors. The policy is relevant to methane abatement as it sets quantified reduction targets, outlines sectoral measures, and establishes monitoring, reporting, and verification (MRV) systems for methane and other GHGs.</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07B0477" w:rsidR="00093CA9" w:rsidRDefault="008E015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477580F2" w:rsidR="00093CA9" w:rsidRDefault="008E0153" w:rsidP="00093CA9">
            <w:r w:rsidRPr="008E0153">
              <w:t>The NDC is Rwanda’s official submission under the United Nations Framework on Climate Change (UNFCCC</w:t>
            </w:r>
            <w:r>
              <w:t>)</w:t>
            </w:r>
            <w:r w:rsidRPr="008E0153">
              <w:t xml:space="preserve"> and is currently in force, guiding national climate action.</w:t>
            </w:r>
            <w:r>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0990ACB" w:rsidR="00093CA9" w:rsidRPr="00173D7C" w:rsidRDefault="00AB7994" w:rsidP="00093CA9">
            <w:pPr>
              <w:rPr>
                <w:color w:val="000000" w:themeColor="text1"/>
              </w:rPr>
            </w:pPr>
            <w:r w:rsidRPr="00AB7994">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6DD3574" w:rsidR="00093CA9" w:rsidRPr="00173D7C" w:rsidRDefault="00AB7994" w:rsidP="00093CA9">
            <w:pPr>
              <w:rPr>
                <w:color w:val="000000" w:themeColor="text1"/>
              </w:rPr>
            </w:pPr>
            <w:r w:rsidRPr="00AB7994">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6FC901" w:rsidR="00093CA9" w:rsidRPr="006B7B0D" w:rsidRDefault="00AB7994" w:rsidP="00093CA9">
            <w:r w:rsidRPr="00AB7994">
              <w:t>Ministry of Environment (MoE)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BCD819" w:rsidR="00093CA9" w:rsidRPr="006B7B0D" w:rsidRDefault="00AB7994"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BC7F823" w:rsidR="00093CA9" w:rsidRPr="006B7B0D" w:rsidRDefault="00AB7994" w:rsidP="00093CA9">
            <w:r w:rsidRPr="00AB7994">
              <w:t>Rwanda Environment Management Authority (REMA)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4249CF19" w:rsidR="00093CA9" w:rsidRPr="006B7B0D" w:rsidRDefault="00AB7994"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C262431" w:rsidR="00093CA9" w:rsidRPr="006B7B0D" w:rsidRDefault="00AB7994" w:rsidP="00093CA9">
            <w:r w:rsidRPr="00AB7994">
              <w:t xml:space="preserve">Ministry of Agriculture and Animal Resources </w:t>
            </w:r>
            <w:r>
              <w:t>(</w:t>
            </w:r>
            <w:r w:rsidRPr="00AB7994">
              <w:t>MINAGRI</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79AEEDD" w:rsidR="00093CA9" w:rsidRPr="006B7B0D" w:rsidRDefault="00AB7994" w:rsidP="00093CA9">
            <w:r w:rsidRPr="006B7B0D">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609F630" w:rsidR="00093CA9" w:rsidRPr="006B7B0D" w:rsidRDefault="00AB7994" w:rsidP="00093CA9">
            <w:r w:rsidRPr="00AB7994">
              <w:t>Ministry of Infrastructure (MININFRA)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EE9AD93" w:rsidR="00093CA9" w:rsidRPr="006B7B0D" w:rsidRDefault="00AB7994" w:rsidP="00093CA9">
            <w:r w:rsidRPr="006B7B0D">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5401C10" w:rsidR="00093CA9" w:rsidRPr="006B7B0D" w:rsidRDefault="00C94EC5" w:rsidP="00093CA9">
            <w:r>
              <w:t xml:space="preserve"> </w:t>
            </w:r>
            <w:r w:rsidRPr="00C94EC5">
              <w:t xml:space="preserve">Ministry of Finance and Economic Planning </w:t>
            </w:r>
            <w:r>
              <w:t>(</w:t>
            </w:r>
            <w:r w:rsidRPr="00C94EC5">
              <w:t>MINECOFIN</w:t>
            </w:r>
            <w:r>
              <w:t xml:space="preserve">) </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9C790DA" w:rsidR="00093CA9" w:rsidRPr="006B7B0D" w:rsidRDefault="000A160B" w:rsidP="00093CA9">
            <w:r w:rsidRPr="006B7B0D">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00A270B2" w14:textId="77777777" w:rsidR="00093CA9" w:rsidRDefault="000A160B" w:rsidP="00F33F01">
            <w:pPr>
              <w:jc w:val="both"/>
            </w:pPr>
            <w:r w:rsidRPr="000A160B">
              <w:t>The implementation and enforcement of Rwanda’s Nationally Determined Contribution (NDC) involves a wide array of authorities and institutions, each with specific mandates and areas of expertise. This multi-actor approach is intentional and reflects the cross-cutting nature of climate action, which spans multiple sectors (energy, agriculture, waste, industry, finance, etc.) and levels of government (national, regional, and local).</w:t>
            </w:r>
            <w:r>
              <w:t xml:space="preserve"> </w:t>
            </w:r>
          </w:p>
          <w:p w14:paraId="47C0077F" w14:textId="3FACB3FA" w:rsidR="000A160B" w:rsidRDefault="000A160B" w:rsidP="000A160B">
            <w:pPr>
              <w:jc w:val="both"/>
            </w:pPr>
            <w:r w:rsidRPr="000A160B">
              <w:t>Different ministries and agencies are responsible for sector-specific actions (e.g., Ministry of Environment for overall climate policy, Ministry of Agriculture for agricultural mitigation and adaptation, Ministry of Infrastructure for energy and transport, Ministry of Finance and Economic Planning (MINECOFIN) for resource mobilisation and financial oversight, Rwanda Environment Management Authority (REMA) for technical coordination and reporting, and the Rwanda Green Fund (FONERWA) for climate finance disbursement)</w:t>
            </w:r>
            <w:r>
              <w:t xml:space="preserve">. </w:t>
            </w:r>
          </w:p>
          <w:p w14:paraId="42D06D03" w14:textId="40AD1984" w:rsidR="000A160B" w:rsidRDefault="000A160B" w:rsidP="00F33F01">
            <w:pPr>
              <w:jc w:val="both"/>
            </w:pPr>
            <w:r w:rsidRPr="000A160B">
              <w:lastRenderedPageBreak/>
              <w:t>Local governments and district authorities are involved in data collection, project implementation, and monitoring at the community level, ensuring that NDC actions are tailored to local contexts and needs.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E84E47C" w:rsidR="00093CA9" w:rsidRDefault="000A160B" w:rsidP="00093CA9">
            <w:r w:rsidRPr="000A160B">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33F94214" w14:textId="77777777" w:rsidR="00093CA9" w:rsidRDefault="000A160B" w:rsidP="000A160B">
            <w:pPr>
              <w:keepNext/>
              <w:jc w:val="both"/>
              <w:rPr>
                <w:color w:val="000000" w:themeColor="text1"/>
              </w:rPr>
            </w:pPr>
            <w:r w:rsidRPr="000A160B">
              <w:rPr>
                <w:color w:val="000000" w:themeColor="text1"/>
              </w:rPr>
              <w:t xml:space="preserve">The NDC establishes a robust MRV (Measuring, Reporting, and Verification) framework consistent with UNFCCC requirements. This includes sectoral indicators for tracking GHG emissions, including methane, and the effectiveness of mitigation measures. The MRV system covers all key emitting sectors and is designed for both international reporting and domestic tracking of NDC implementation. Monitoring tables are provided for energy, Industrial Processes and Product Use </w:t>
            </w:r>
            <w:r>
              <w:rPr>
                <w:color w:val="000000" w:themeColor="text1"/>
              </w:rPr>
              <w:t>(</w:t>
            </w:r>
            <w:r w:rsidRPr="000A160B">
              <w:rPr>
                <w:color w:val="000000" w:themeColor="text1"/>
              </w:rPr>
              <w:t>IPPU</w:t>
            </w:r>
            <w:r>
              <w:rPr>
                <w:color w:val="000000" w:themeColor="text1"/>
              </w:rPr>
              <w:t>)</w:t>
            </w:r>
            <w:r w:rsidRPr="000A160B">
              <w:rPr>
                <w:color w:val="000000" w:themeColor="text1"/>
              </w:rPr>
              <w:t xml:space="preserve">, Agriculture, Forestry and Other Land Use </w:t>
            </w:r>
            <w:r>
              <w:rPr>
                <w:color w:val="000000" w:themeColor="text1"/>
              </w:rPr>
              <w:t>(</w:t>
            </w:r>
            <w:r w:rsidRPr="000A160B">
              <w:rPr>
                <w:color w:val="000000" w:themeColor="text1"/>
              </w:rPr>
              <w:t>AFOLU</w:t>
            </w:r>
            <w:r>
              <w:rPr>
                <w:color w:val="000000" w:themeColor="text1"/>
              </w:rPr>
              <w:t>)</w:t>
            </w:r>
            <w:r w:rsidRPr="000A160B">
              <w:rPr>
                <w:color w:val="000000" w:themeColor="text1"/>
              </w:rPr>
              <w:t>, and waste sectors, with specific indicators for methane emissions and abatement actions.</w:t>
            </w:r>
            <w:r>
              <w:rPr>
                <w:color w:val="000000" w:themeColor="text1"/>
              </w:rPr>
              <w:t xml:space="preserve"> </w:t>
            </w:r>
          </w:p>
          <w:p w14:paraId="2C2128DB" w14:textId="612FE689" w:rsidR="00867959" w:rsidRPr="008017F9" w:rsidRDefault="00867959" w:rsidP="00F33F01">
            <w:pPr>
              <w:keepNext/>
              <w:jc w:val="both"/>
              <w:rPr>
                <w:color w:val="000000" w:themeColor="text1"/>
              </w:rPr>
            </w:pPr>
            <w:r w:rsidRPr="00867959">
              <w:rPr>
                <w:color w:val="000000" w:themeColor="text1"/>
              </w:rPr>
              <w:t>NDC establishes a comprehensive and multi-layered Measuring, Reporting, and Verification (MRV) system to ensure effective implementation, tracking, and reporting of climate actions, including those targeting methane abatement. The MRV framework is designed to meet both domestic needs and international obligations under the UNFCCC and Paris Agreement, and is detailed extensively in the policy tool.</w:t>
            </w:r>
            <w:r>
              <w:rPr>
                <w:color w:val="000000" w:themeColor="text1"/>
              </w:rPr>
              <w:t xml:space="preserve"> </w:t>
            </w:r>
            <w:r w:rsidRPr="00867959">
              <w:rPr>
                <w:color w:val="000000" w:themeColor="text1"/>
              </w:rPr>
              <w:t>The MRV system is described in detail in Section 7 of the NDC policy</w:t>
            </w: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2FC6C3A3"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137010FB" w14:textId="32F91151"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BCDEE83"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30D9A413" w14:textId="575B1B8F"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2E425DC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C835F95"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DA58315"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1C8BC587"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8F17CF6" w:rsidR="002F0752" w:rsidRPr="00CF2E7C" w:rsidRDefault="00E52AB3" w:rsidP="00CF2E7C">
            <w:pPr>
              <w:rPr>
                <w:rFonts w:ascii="Calibri" w:hAnsi="Calibri" w:cs="Calibri"/>
              </w:rPr>
            </w:pPr>
            <w:r w:rsidRPr="00E52AB3">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485F4D1"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B7A1650"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6EB07B6F"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4F1D401" w:rsidR="002F0752" w:rsidRPr="00CF2E7C" w:rsidRDefault="00E52AB3" w:rsidP="00CF2E7C">
            <w:pPr>
              <w:rPr>
                <w:rFonts w:ascii="Calibri" w:hAnsi="Calibri" w:cs="Calibri"/>
              </w:rPr>
            </w:pPr>
            <w:r w:rsidRPr="00E52AB3">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1043A55" w:rsidR="002F0752" w:rsidRPr="00CF2E7C" w:rsidRDefault="00E52AB3" w:rsidP="00CF2E7C">
            <w:pPr>
              <w:rPr>
                <w:rFonts w:ascii="Calibri" w:hAnsi="Calibri" w:cs="Calibri"/>
              </w:rPr>
            </w:pPr>
            <w:r w:rsidRPr="00E52AB3">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58F8EE91" w:rsidR="002F0752" w:rsidRPr="00CF2E7C" w:rsidRDefault="006C6571" w:rsidP="00CF2E7C">
            <w:pPr>
              <w:rPr>
                <w:rFonts w:ascii="Calibri" w:hAnsi="Calibri" w:cs="Calibri"/>
              </w:rPr>
            </w:pPr>
            <w:r w:rsidRPr="00CF2E7C">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0D4560A" w:rsidR="002F0752" w:rsidRPr="00CF2E7C" w:rsidRDefault="006C6571" w:rsidP="00CF2E7C">
            <w:pPr>
              <w:rPr>
                <w:rFonts w:ascii="Calibri" w:hAnsi="Calibri" w:cs="Calibri"/>
              </w:rPr>
            </w:pPr>
            <w:r w:rsidRPr="00CF2E7C">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48A139B0" w:rsidR="002F0752" w:rsidRPr="00CF2E7C" w:rsidRDefault="006C6571" w:rsidP="00CF2E7C">
            <w:pPr>
              <w:rPr>
                <w:rFonts w:ascii="Calibri" w:hAnsi="Calibri" w:cs="Calibri"/>
              </w:rPr>
            </w:pPr>
            <w:r w:rsidRPr="00CF2E7C">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483900F" w:rsidR="002F0752" w:rsidRPr="00CF2E7C" w:rsidRDefault="006C6571" w:rsidP="00CF2E7C">
            <w:pPr>
              <w:rPr>
                <w:rFonts w:ascii="Calibri" w:hAnsi="Calibri" w:cs="Calibri"/>
              </w:rPr>
            </w:pPr>
            <w:r w:rsidRPr="00CF2E7C">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6FCFE008" w:rsidR="002F0752" w:rsidRPr="00CF2E7C" w:rsidRDefault="006C6571" w:rsidP="00CF2E7C">
            <w:pPr>
              <w:rPr>
                <w:rFonts w:ascii="Calibri" w:hAnsi="Calibri" w:cs="Calibri"/>
              </w:rPr>
            </w:pPr>
            <w:r w:rsidRPr="00CF2E7C">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00B62244" w:rsidR="002F0752" w:rsidRPr="00CF2E7C" w:rsidRDefault="006C6571" w:rsidP="00CF2E7C">
            <w:pPr>
              <w:rPr>
                <w:rFonts w:ascii="Calibri" w:hAnsi="Calibri" w:cs="Calibri"/>
              </w:rPr>
            </w:pPr>
            <w:r w:rsidRPr="006C6571">
              <w:rPr>
                <w:rFonts w:ascii="Calibri" w:hAnsi="Calibri" w:cs="Calibri"/>
              </w:rPr>
              <w:t xml:space="preserve">There are no explicit minimum thresholds; the policy is national in scope and covers </w:t>
            </w:r>
            <w:r w:rsidRPr="006C6571">
              <w:rPr>
                <w:rFonts w:ascii="Calibri" w:hAnsi="Calibri" w:cs="Calibri"/>
              </w:rPr>
              <w:lastRenderedPageBreak/>
              <w:t>all significant sources of methane emissions.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6193FEFC" w:rsidR="002F0752" w:rsidRPr="00CF2E7C" w:rsidRDefault="006C6571" w:rsidP="00CF2E7C">
            <w:pPr>
              <w:rPr>
                <w:rFonts w:ascii="Calibri" w:hAnsi="Calibri" w:cs="Calibri"/>
              </w:rPr>
            </w:pPr>
            <w:r w:rsidRPr="00CF2E7C">
              <w:rPr>
                <w:rFonts w:ascii="Calibri" w:hAnsi="Calibri" w:cs="Calibri"/>
              </w:rPr>
              <w:t>No</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BF41539" w:rsidR="002F0752" w:rsidRPr="00CF2E7C" w:rsidRDefault="006C6571"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539C2777" w:rsidR="002F0752" w:rsidRPr="00CF2E7C" w:rsidRDefault="006C6571" w:rsidP="00CF2E7C">
            <w:pPr>
              <w:rPr>
                <w:rFonts w:ascii="Calibri" w:hAnsi="Calibri" w:cs="Calibri"/>
              </w:rPr>
            </w:pPr>
            <w:r w:rsidRPr="006C6571">
              <w:rPr>
                <w:rFonts w:ascii="Calibri" w:hAnsi="Calibri" w:cs="Calibri"/>
              </w:rPr>
              <w:t>The NDC itself does not specify sanctions but is implemented through national legislation and sectoral policies, which may include penalties for non-compliance.</w:t>
            </w:r>
            <w:r>
              <w:rPr>
                <w:rFonts w:ascii="Calibri" w:hAnsi="Calibri" w:cs="Calibri"/>
              </w:rPr>
              <w:t xml:space="preserve">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54255FEE" w:rsidR="002F0752" w:rsidRPr="00CF2E7C" w:rsidRDefault="001637E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5D082B7A" w:rsidR="002F0752" w:rsidRPr="00CF2E7C" w:rsidRDefault="001637E9" w:rsidP="00CF2E7C">
            <w:pPr>
              <w:rPr>
                <w:rFonts w:ascii="Calibri" w:hAnsi="Calibri" w:cs="Calibri"/>
              </w:rPr>
            </w:pPr>
            <w:r w:rsidRPr="00CF2E7C">
              <w:rPr>
                <w:rFonts w:ascii="Calibri" w:hAnsi="Calibri" w:cs="Calibri"/>
              </w:rPr>
              <w:t>No known evidence of enforcement</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50CBD999" w:rsidR="002F0752" w:rsidRPr="00CF2E7C" w:rsidRDefault="0057040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BB78DF9" w:rsidR="00A71314" w:rsidRPr="00F33F01" w:rsidRDefault="00A71314" w:rsidP="00CF2E7C">
            <w:pPr>
              <w:rPr>
                <w:rFonts w:ascii="Calibri" w:eastAsia="Calibri" w:hAnsi="Calibri" w:cs="Calibri"/>
                <w:color w:val="000000" w:themeColor="text1"/>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16BC97B7" w:rsidR="002F0752" w:rsidRPr="00CF2E7C" w:rsidRDefault="00570400"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1D3F43D1" w:rsidR="002F0752" w:rsidRPr="00CF2E7C" w:rsidRDefault="002F0752" w:rsidP="00F33F01">
            <w:pPr>
              <w:jc w:val="both"/>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5E25622" w:rsidR="002F0752" w:rsidRPr="00CF2E7C" w:rsidRDefault="00570400" w:rsidP="00CF2E7C">
            <w:pPr>
              <w:rPr>
                <w:rFonts w:ascii="Calibri" w:hAnsi="Calibri" w:cs="Calibri"/>
              </w:rPr>
            </w:pPr>
            <w:commentRangeStart w:id="55"/>
            <w:r>
              <w:rPr>
                <w:rFonts w:ascii="Calibri" w:hAnsi="Calibri" w:cs="Calibri"/>
              </w:rPr>
              <w:t>X</w:t>
            </w:r>
            <w:commentRangeEnd w:id="55"/>
            <w:r>
              <w:rPr>
                <w:rStyle w:val="CommentReference"/>
              </w:rPr>
              <w:commentReference w:id="55"/>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2227383F" w:rsidR="002F0752" w:rsidRPr="00CF2E7C" w:rsidRDefault="00570400" w:rsidP="00CF2E7C">
            <w:pPr>
              <w:rPr>
                <w:rFonts w:ascii="Calibri" w:hAnsi="Calibri" w:cs="Calibri"/>
              </w:rPr>
            </w:pPr>
            <w:r w:rsidRPr="00570400">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1695D70F" w:rsidR="002F0752" w:rsidRPr="00CF2E7C" w:rsidRDefault="007F6AD8" w:rsidP="00CF2E7C">
            <w:pPr>
              <w:rPr>
                <w:rFonts w:ascii="Calibri" w:hAnsi="Calibri" w:cs="Calibri"/>
              </w:rPr>
            </w:pPr>
            <w:r w:rsidRPr="007F6AD8">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0E98D7CB" w:rsidR="002F0752" w:rsidRPr="00CF2E7C" w:rsidRDefault="007F6AD8"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48049C14" w:rsidR="002F0752" w:rsidRPr="00CF2E7C" w:rsidRDefault="00563D50" w:rsidP="00CF2E7C">
            <w:pPr>
              <w:rPr>
                <w:rFonts w:ascii="Calibri" w:hAnsi="Calibri" w:cs="Calibri"/>
              </w:rPr>
            </w:pPr>
            <w:r w:rsidRPr="00CF2E7C">
              <w:rPr>
                <w:rFonts w:ascii="Calibri" w:hAnsi="Calibri" w:cs="Calibri"/>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0AA03E20" w:rsidR="002F0752" w:rsidRPr="00CF2E7C" w:rsidRDefault="00563D50" w:rsidP="00CF2E7C">
            <w:pPr>
              <w:rPr>
                <w:rFonts w:ascii="Calibri" w:hAnsi="Calibri" w:cs="Calibri"/>
              </w:rPr>
            </w:pPr>
            <w:r w:rsidRPr="00CF2E7C">
              <w:rPr>
                <w:rFonts w:ascii="Calibri" w:hAnsi="Calibri" w:cs="Calibri"/>
              </w:rPr>
              <w:t>X</w:t>
            </w: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5F1D6CB9" w:rsidR="002F0752" w:rsidRPr="00CF2E7C" w:rsidRDefault="00563D50" w:rsidP="00CF2E7C">
            <w:pPr>
              <w:rPr>
                <w:rFonts w:ascii="Calibri" w:hAnsi="Calibri" w:cs="Calibri"/>
              </w:rPr>
            </w:pPr>
            <w:r w:rsidRPr="00CF2E7C">
              <w:rPr>
                <w:rFonts w:ascii="Calibri" w:hAnsi="Calibri" w:cs="Calibri"/>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8846FAC" w:rsidR="002F0752" w:rsidRPr="00CF2E7C" w:rsidRDefault="00563D50" w:rsidP="00CF2E7C">
            <w:pPr>
              <w:rPr>
                <w:rFonts w:ascii="Calibri" w:hAnsi="Calibri" w:cs="Calibri"/>
              </w:rPr>
            </w:pPr>
            <w:r w:rsidRPr="00CF2E7C">
              <w:rPr>
                <w:rFonts w:ascii="Calibri" w:hAnsi="Calibri" w:cs="Calibri"/>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CD3B1D0" w:rsidR="002F0752" w:rsidRPr="33822AF7" w:rsidRDefault="00563D5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3485E6B2" w:rsidR="002F0752" w:rsidRPr="00CF2E7C" w:rsidRDefault="00563D50" w:rsidP="00CF2E7C">
            <w:pPr>
              <w:rPr>
                <w:rFonts w:ascii="Calibri" w:hAnsi="Calibri" w:cs="Calibri"/>
              </w:rPr>
            </w:pPr>
            <w:r w:rsidRPr="00563D50">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5CA1AB0" w:rsidR="002F0752" w:rsidRPr="00CF2E7C" w:rsidRDefault="00563D50" w:rsidP="00CF2E7C">
            <w:pPr>
              <w:rPr>
                <w:rFonts w:ascii="Calibri" w:hAnsi="Calibri" w:cs="Calibri"/>
              </w:rPr>
            </w:pPr>
            <w:r w:rsidRPr="00CF2E7C">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378C0070"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04684FB5" w:rsidR="002F0752" w:rsidRPr="00CF2E7C" w:rsidRDefault="004D0FB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139A064B" w:rsidR="002F0752" w:rsidRPr="00CF2E7C" w:rsidRDefault="004D0FB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23AB90CC" w:rsidR="002F0752" w:rsidRPr="00CF2E7C" w:rsidRDefault="004D0FB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B90E0D2" w:rsidR="002F0752" w:rsidRPr="00CF2E7C" w:rsidRDefault="006F4C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5DA40ADA" w:rsidR="002F0752" w:rsidRPr="00CF2E7C" w:rsidRDefault="006F4C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4CD84444"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EFF373A" w14:textId="77777777" w:rsidR="002F0752" w:rsidRDefault="006F4CC4" w:rsidP="006F4CC4">
            <w:pPr>
              <w:rPr>
                <w:rFonts w:ascii="Calibri" w:eastAsia="Calibri" w:hAnsi="Calibri" w:cs="Calibri"/>
                <w:color w:val="000000" w:themeColor="text1"/>
              </w:rPr>
            </w:pPr>
            <w:r w:rsidRPr="006F4CC4">
              <w:rPr>
                <w:rFonts w:ascii="Calibri" w:eastAsia="Calibri" w:hAnsi="Calibri" w:cs="Calibri"/>
                <w:color w:val="000000" w:themeColor="text1"/>
              </w:rPr>
              <w:t>Biogas digesters</w:t>
            </w:r>
            <w:r>
              <w:rPr>
                <w:rFonts w:ascii="Calibri" w:eastAsia="Calibri" w:hAnsi="Calibri" w:cs="Calibri"/>
                <w:color w:val="000000" w:themeColor="text1"/>
              </w:rPr>
              <w:t xml:space="preserve"> </w:t>
            </w:r>
            <w:r w:rsidRPr="006F4CC4">
              <w:rPr>
                <w:rFonts w:ascii="Calibri" w:eastAsia="Calibri" w:hAnsi="Calibri" w:cs="Calibri"/>
                <w:color w:val="000000" w:themeColor="text1"/>
              </w:rPr>
              <w:t>are the only methane abatement measure for which the NDC explicitly mentions the availability of economic subsidies and grants to encourage uptake.</w:t>
            </w:r>
            <w:r>
              <w:rPr>
                <w:rFonts w:ascii="Calibri" w:eastAsia="Calibri" w:hAnsi="Calibri" w:cs="Calibri"/>
                <w:color w:val="000000" w:themeColor="text1"/>
              </w:rPr>
              <w:t xml:space="preserve"> </w:t>
            </w:r>
            <w:r w:rsidRPr="006F4CC4">
              <w:rPr>
                <w:rFonts w:ascii="Calibri" w:eastAsia="Calibri" w:hAnsi="Calibri" w:cs="Calibri"/>
                <w:color w:val="000000" w:themeColor="text1"/>
              </w:rPr>
              <w:t>For</w:t>
            </w:r>
            <w:r>
              <w:rPr>
                <w:rFonts w:ascii="Calibri" w:eastAsia="Calibri" w:hAnsi="Calibri" w:cs="Calibri"/>
                <w:color w:val="000000" w:themeColor="text1"/>
              </w:rPr>
              <w:t xml:space="preserve"> </w:t>
            </w:r>
            <w:r w:rsidRPr="006F4CC4">
              <w:rPr>
                <w:rFonts w:ascii="Calibri" w:eastAsia="Calibri" w:hAnsi="Calibri" w:cs="Calibri"/>
                <w:color w:val="000000" w:themeColor="text1"/>
              </w:rPr>
              <w:t>livestock breeding</w:t>
            </w:r>
            <w:r>
              <w:rPr>
                <w:rFonts w:ascii="Calibri" w:eastAsia="Calibri" w:hAnsi="Calibri" w:cs="Calibri"/>
                <w:color w:val="000000" w:themeColor="text1"/>
              </w:rPr>
              <w:t xml:space="preserve"> </w:t>
            </w:r>
            <w:r w:rsidRPr="006F4CC4">
              <w:rPr>
                <w:rFonts w:ascii="Calibri" w:eastAsia="Calibri" w:hAnsi="Calibri" w:cs="Calibri"/>
                <w:color w:val="000000" w:themeColor="text1"/>
              </w:rPr>
              <w:t>and</w:t>
            </w:r>
            <w:r>
              <w:rPr>
                <w:rFonts w:ascii="Calibri" w:eastAsia="Calibri" w:hAnsi="Calibri" w:cs="Calibri"/>
                <w:color w:val="000000" w:themeColor="text1"/>
              </w:rPr>
              <w:t xml:space="preserve"> </w:t>
            </w:r>
            <w:r w:rsidRPr="006F4CC4">
              <w:rPr>
                <w:rFonts w:ascii="Calibri" w:eastAsia="Calibri" w:hAnsi="Calibri" w:cs="Calibri"/>
                <w:color w:val="000000" w:themeColor="text1"/>
              </w:rPr>
              <w:t>rice-related methane abatement technologies</w:t>
            </w:r>
            <w:r>
              <w:rPr>
                <w:rFonts w:ascii="Calibri" w:eastAsia="Calibri" w:hAnsi="Calibri" w:cs="Calibri"/>
                <w:color w:val="000000" w:themeColor="text1"/>
              </w:rPr>
              <w:t xml:space="preserve">. </w:t>
            </w:r>
            <w:r w:rsidRPr="006F4CC4">
              <w:rPr>
                <w:rFonts w:ascii="Calibri" w:eastAsia="Calibri" w:hAnsi="Calibri" w:cs="Calibri"/>
                <w:color w:val="000000" w:themeColor="text1"/>
              </w:rPr>
              <w:t>Table 5.3 (Mitigation measures: ENERGY), p. 32-33</w:t>
            </w:r>
            <w:r>
              <w:rPr>
                <w:rFonts w:ascii="Calibri" w:eastAsia="Calibri" w:hAnsi="Calibri" w:cs="Calibri"/>
                <w:color w:val="000000" w:themeColor="text1"/>
              </w:rPr>
              <w:t xml:space="preserve">, </w:t>
            </w:r>
            <w:r w:rsidRPr="006F4CC4">
              <w:rPr>
                <w:rFonts w:ascii="Calibri" w:eastAsia="Calibri" w:hAnsi="Calibri" w:cs="Calibri"/>
                <w:color w:val="000000" w:themeColor="text1"/>
              </w:rPr>
              <w:t>able 5.5 (Mitigation measures: AFOLU (AGRICULTURE)), p. 34-36</w:t>
            </w:r>
            <w:r>
              <w:rPr>
                <w:rFonts w:ascii="Calibri" w:eastAsia="Calibri" w:hAnsi="Calibri" w:cs="Calibri"/>
                <w:color w:val="000000" w:themeColor="text1"/>
              </w:rPr>
              <w:t xml:space="preserve"> and </w:t>
            </w:r>
            <w:r w:rsidRPr="006F4CC4">
              <w:rPr>
                <w:rFonts w:ascii="Calibri" w:eastAsia="Calibri" w:hAnsi="Calibri" w:cs="Calibri"/>
                <w:color w:val="000000" w:themeColor="text1"/>
              </w:rPr>
              <w:t>Associated narrative in Section 5.3 and 5.4</w:t>
            </w:r>
            <w:r>
              <w:rPr>
                <w:rFonts w:ascii="Calibri" w:eastAsia="Calibri" w:hAnsi="Calibri" w:cs="Calibri"/>
                <w:color w:val="000000" w:themeColor="text1"/>
              </w:rPr>
              <w:t xml:space="preserve">. </w:t>
            </w:r>
          </w:p>
          <w:p w14:paraId="211EB098" w14:textId="77777777" w:rsidR="006F4CC4" w:rsidRDefault="006F4CC4" w:rsidP="006F4CC4">
            <w:pPr>
              <w:rPr>
                <w:rFonts w:ascii="Calibri" w:eastAsia="Calibri" w:hAnsi="Calibri" w:cs="Calibri"/>
                <w:color w:val="000000" w:themeColor="text1"/>
              </w:rPr>
            </w:pPr>
          </w:p>
          <w:p w14:paraId="09D48E36" w14:textId="7290592E" w:rsidR="006F4CC4" w:rsidRPr="00CF2E7C" w:rsidRDefault="006F4CC4" w:rsidP="006F4CC4">
            <w:pPr>
              <w:rPr>
                <w:rFonts w:ascii="Calibri" w:eastAsia="Calibri" w:hAnsi="Calibri" w:cs="Calibri"/>
                <w:color w:val="000000" w:themeColor="text1"/>
              </w:rPr>
            </w:pPr>
            <w:r>
              <w:rPr>
                <w:rFonts w:ascii="Calibri" w:eastAsia="Calibri" w:hAnsi="Calibri" w:cs="Calibri"/>
                <w:color w:val="000000" w:themeColor="text1"/>
              </w:rPr>
              <w:t xml:space="preserve">Generally, </w:t>
            </w:r>
            <w:r w:rsidRPr="006F4CC4">
              <w:rPr>
                <w:rFonts w:ascii="Calibri" w:eastAsia="Calibri" w:hAnsi="Calibri" w:cs="Calibri"/>
                <w:color w:val="000000" w:themeColor="text1"/>
              </w:rPr>
              <w:t>The NDC references funding requirements and the mobilisation of finance (domestic and international) to support methane abatement measures.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27CB39CD" w:rsidR="002F0752" w:rsidRPr="00CF2E7C" w:rsidRDefault="003C5660"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21E2973A"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47605C52"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195CD3A4" w:rsidR="002F0752" w:rsidRPr="00CF2E7C" w:rsidRDefault="004469CD" w:rsidP="00CF2E7C">
            <w:pPr>
              <w:shd w:val="clear" w:color="auto" w:fill="FFFFFF" w:themeFill="background1"/>
              <w:spacing w:before="40" w:after="40"/>
              <w:rPr>
                <w:rFonts w:ascii="Calibri" w:eastAsia="Calibri" w:hAnsi="Calibri" w:cs="Calibri"/>
                <w:color w:val="000000" w:themeColor="text1"/>
              </w:rPr>
            </w:pPr>
            <w:r>
              <w:rPr>
                <w:rFonts w:ascii="Calibri" w:hAnsi="Calibri" w:cs="Calibri"/>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4FA49B45"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563EE1DF"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0DBADA7"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17AF10B6"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BA0DC8C"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6AE7CDE1"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57945C5F"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743B7664"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04E3BF6D" w:rsidR="002F0752" w:rsidRPr="00CF2E7C" w:rsidRDefault="004469C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1DEEC13E"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364E05D0"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373E98DD"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589C4502"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6B8392B7"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0F4F4693" w:rsidR="002F0752" w:rsidRPr="00CF2E7C" w:rsidRDefault="004469CD"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538B8" w14:textId="7745F0AC" w:rsidR="002F0752" w:rsidRDefault="004469CD" w:rsidP="00CF2E7C">
            <w:pPr>
              <w:rPr>
                <w:rFonts w:ascii="Calibri" w:hAnsi="Calibri" w:cs="Calibri"/>
              </w:rPr>
            </w:pPr>
            <w:r>
              <w:rPr>
                <w:rFonts w:ascii="Calibri" w:hAnsi="Calibri" w:cs="Calibri"/>
              </w:rPr>
              <w:t>Th</w:t>
            </w:r>
            <w:r w:rsidRPr="004469CD">
              <w:rPr>
                <w:rFonts w:ascii="Calibri" w:hAnsi="Calibri" w:cs="Calibri"/>
              </w:rPr>
              <w:t>e NDC references the use of national frameworks for monitoring, reporting, and verification (MRV), including the National Strategy for Transformation (NST)</w:t>
            </w:r>
            <w:r w:rsidR="00D41977">
              <w:rPr>
                <w:rFonts w:ascii="Calibri" w:hAnsi="Calibri" w:cs="Calibri"/>
              </w:rPr>
              <w:t xml:space="preserve">. </w:t>
            </w:r>
          </w:p>
          <w:p w14:paraId="373F2C41" w14:textId="389A0363" w:rsidR="004469CD" w:rsidRPr="00F33F01" w:rsidRDefault="004469CD" w:rsidP="00F33F01">
            <w:pPr>
              <w:pStyle w:val="ListParagraph"/>
              <w:numPr>
                <w:ilvl w:val="0"/>
                <w:numId w:val="49"/>
              </w:numPr>
              <w:rPr>
                <w:rFonts w:ascii="Calibri" w:hAnsi="Calibri" w:cs="Calibri"/>
              </w:rPr>
            </w:pPr>
            <w:hyperlink r:id="rId24" w:history="1">
              <w:r w:rsidRPr="00483A6E">
                <w:rPr>
                  <w:rStyle w:val="Hyperlink"/>
                  <w:rFonts w:ascii="Calibri" w:hAnsi="Calibri" w:cs="Calibri"/>
                </w:rPr>
                <w:t>https://web.archive.org/save/https://faolex.fao.org/docs/pdf/rwa206814.pdf</w:t>
              </w:r>
            </w:hyperlink>
            <w:r>
              <w:rPr>
                <w:rFonts w:ascii="Calibri" w:hAnsi="Calibri" w:cs="Calibri"/>
              </w:rPr>
              <w:t xml:space="preserve"> </w:t>
            </w:r>
          </w:p>
          <w:p w14:paraId="216F1CD0" w14:textId="11667836" w:rsidR="004469CD" w:rsidRPr="00CF2E7C" w:rsidRDefault="004469CD"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5" w:author="ENS | Rwanda" w:date="2025-07-14T13:27:00Z" w:initials="FN">
    <w:p w14:paraId="37D9A349" w14:textId="77777777" w:rsidR="00570400" w:rsidRDefault="00570400" w:rsidP="00570400">
      <w:pPr>
        <w:pStyle w:val="CommentText"/>
      </w:pPr>
      <w:r>
        <w:rPr>
          <w:rStyle w:val="CommentReference"/>
        </w:rPr>
        <w:annotationRef/>
      </w:r>
      <w:r>
        <w:t>Rwanda’s Updated NDC (May 2020) does not specify a standalone national methane emissions reduction target. Instead, it sets an overall greenhouse gas (GHG) emissions reduction target (relative to business-as-usual) that covers all major GHGs, including methane (CH₄), but does not single out methane with a specific national reduction target. Methane abatement measures are included within the broader mitigation strategy, but there is no explicit recommendation or requirement for a national methane-specific target.</w:t>
      </w:r>
    </w:p>
    <w:p w14:paraId="3359F945" w14:textId="77777777" w:rsidR="00570400" w:rsidRDefault="00570400" w:rsidP="00570400">
      <w:pPr>
        <w:pStyle w:val="CommentText"/>
      </w:pPr>
    </w:p>
    <w:p w14:paraId="1300745F" w14:textId="77777777" w:rsidR="00570400" w:rsidRDefault="00570400" w:rsidP="00570400">
      <w:pPr>
        <w:pStyle w:val="CommentText"/>
      </w:pPr>
      <w:r>
        <w:t>However, R</w:t>
      </w:r>
      <w:r>
        <w:rPr>
          <w:color w:val="303338"/>
          <w:highlight w:val="white"/>
        </w:rPr>
        <w:t>wanda has made a voluntary commitment towards the objective to reduce global methane emissions by 30% by 2030 compared to 2020 levels. </w:t>
      </w:r>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300745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DA10DBD" w16cex:dateUtc="2025-07-14T1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300745F" w16cid:durableId="0DA10DB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07034B" w14:textId="77777777" w:rsidR="00652266" w:rsidRDefault="00652266" w:rsidP="00874E39">
      <w:r>
        <w:separator/>
      </w:r>
    </w:p>
  </w:endnote>
  <w:endnote w:type="continuationSeparator" w:id="0">
    <w:p w14:paraId="6BB4448C" w14:textId="77777777" w:rsidR="00652266" w:rsidRDefault="00652266" w:rsidP="00874E39">
      <w:r>
        <w:continuationSeparator/>
      </w:r>
    </w:p>
  </w:endnote>
  <w:endnote w:type="continuationNotice" w:id="1">
    <w:p w14:paraId="6210E575" w14:textId="77777777" w:rsidR="00652266" w:rsidRDefault="006522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9F790" w14:textId="77777777" w:rsidR="00652266" w:rsidRDefault="00652266" w:rsidP="00874E39">
      <w:r>
        <w:separator/>
      </w:r>
    </w:p>
  </w:footnote>
  <w:footnote w:type="continuationSeparator" w:id="0">
    <w:p w14:paraId="1E77CE11" w14:textId="77777777" w:rsidR="00652266" w:rsidRDefault="00652266" w:rsidP="00874E39">
      <w:r>
        <w:continuationSeparator/>
      </w:r>
    </w:p>
  </w:footnote>
  <w:footnote w:type="continuationNotice" w:id="1">
    <w:p w14:paraId="462A6294" w14:textId="77777777" w:rsidR="00652266" w:rsidRDefault="006522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CE5C53"/>
    <w:multiLevelType w:val="hybridMultilevel"/>
    <w:tmpl w:val="5E508B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712345674">
    <w:abstractNumId w:val="5"/>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NS | Rwanda">
    <w15:presenceInfo w15:providerId="None" w15:userId="ENS | Rwan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60B"/>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39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A8D"/>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7E9"/>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709"/>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2E0"/>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9BC"/>
    <w:rsid w:val="003B0628"/>
    <w:rsid w:val="003B3C0F"/>
    <w:rsid w:val="003B4DD6"/>
    <w:rsid w:val="003B4F81"/>
    <w:rsid w:val="003B539A"/>
    <w:rsid w:val="003B5B6C"/>
    <w:rsid w:val="003B66F6"/>
    <w:rsid w:val="003B6F6D"/>
    <w:rsid w:val="003B7854"/>
    <w:rsid w:val="003C16DA"/>
    <w:rsid w:val="003C566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9CD"/>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FBB"/>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3D50"/>
    <w:rsid w:val="00566FDB"/>
    <w:rsid w:val="00570082"/>
    <w:rsid w:val="00570400"/>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266"/>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571"/>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CC4"/>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AD8"/>
    <w:rsid w:val="007F6DD7"/>
    <w:rsid w:val="007F71BD"/>
    <w:rsid w:val="007F7D9C"/>
    <w:rsid w:val="008017F9"/>
    <w:rsid w:val="00802A4B"/>
    <w:rsid w:val="00804575"/>
    <w:rsid w:val="008047E1"/>
    <w:rsid w:val="00804EC7"/>
    <w:rsid w:val="00805459"/>
    <w:rsid w:val="008063B5"/>
    <w:rsid w:val="008063BA"/>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95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153"/>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4E2"/>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314"/>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52E"/>
    <w:rsid w:val="00AA186B"/>
    <w:rsid w:val="00AA38F6"/>
    <w:rsid w:val="00AA4965"/>
    <w:rsid w:val="00AA6DDB"/>
    <w:rsid w:val="00AB0830"/>
    <w:rsid w:val="00AB2CCC"/>
    <w:rsid w:val="00AB4F2C"/>
    <w:rsid w:val="00AB64F8"/>
    <w:rsid w:val="00AB799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9C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1F6"/>
    <w:rsid w:val="00C84F1D"/>
    <w:rsid w:val="00C85DD9"/>
    <w:rsid w:val="00C85F5A"/>
    <w:rsid w:val="00C8618D"/>
    <w:rsid w:val="00C86ADF"/>
    <w:rsid w:val="00C870C0"/>
    <w:rsid w:val="00C93AD3"/>
    <w:rsid w:val="00C93F42"/>
    <w:rsid w:val="00C9418B"/>
    <w:rsid w:val="00C94EC5"/>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977"/>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AE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AB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F01"/>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03143647/http:/environment.prod.risa.rw/fileadmin/user_upload/Moe/Rwanda_Updated_NDC_May__2020_.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save/https://faolex.fao.org/docs/pdf/rwa206814.pdf" TargetMode="External"/><Relationship Id="rId5" Type="http://schemas.openxmlformats.org/officeDocument/2006/relationships/numbering" Target="numbering.xml"/><Relationship Id="rId15" Type="http://schemas.openxmlformats.org/officeDocument/2006/relationships/footer" Target="footer2.xml"/><Relationship Id="rId23" Type="http://schemas.microsoft.com/office/2018/08/relationships/commentsExtensible" Target="commentsExtensible.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6/09/relationships/commentsIds" Target="commentsIds.xml"/><Relationship Id="rId27"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22478</Words>
  <Characters>128128</Characters>
  <Application>Microsoft Office Word</Application>
  <DocSecurity>4</DocSecurity>
  <Lines>1067</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2025-07-17T14:23:00Z</dcterms:created>
  <dcterms:modified xsi:type="dcterms:W3CDTF">2025-07-17T14:23:00Z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